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860B" w14:textId="3BDFF610" w:rsidR="00E85B8C" w:rsidRDefault="00E85B8C" w:rsidP="00E85B8C">
      <w:pPr>
        <w:pStyle w:val="Heading1"/>
      </w:pPr>
      <w:bookmarkStart w:id="0" w:name="_Toc131086269"/>
      <w:r>
        <w:t xml:space="preserve">Annex </w:t>
      </w:r>
      <w:r w:rsidR="00C51C40">
        <w:t>I</w:t>
      </w:r>
      <w:r>
        <w:t xml:space="preserve">: Plan summary </w:t>
      </w:r>
      <w:proofErr w:type="gramStart"/>
      <w:r>
        <w:t>template</w:t>
      </w:r>
      <w:bookmarkEnd w:id="0"/>
      <w:proofErr w:type="gramEnd"/>
      <w:r>
        <w:t xml:space="preserve"> </w:t>
      </w:r>
    </w:p>
    <w:p w14:paraId="081A2A9E" w14:textId="7F7CFA1B" w:rsidR="00E85B8C" w:rsidRDefault="00A7308F" w:rsidP="00526B27">
      <w:pPr>
        <w:pStyle w:val="Heading2"/>
      </w:pPr>
      <w:r>
        <w:t>Aston University</w:t>
      </w:r>
      <w:r w:rsidR="00E85B8C">
        <w:t xml:space="preserve"> </w:t>
      </w:r>
    </w:p>
    <w:p w14:paraId="68444DBA" w14:textId="7CB2F39E" w:rsidR="00703120" w:rsidRDefault="00E85B8C" w:rsidP="00E85B8C">
      <w:pPr>
        <w:pStyle w:val="Heading3"/>
      </w:pPr>
      <w:r>
        <w:t>Summary of 20</w:t>
      </w:r>
      <w:r w:rsidR="00A7308F">
        <w:t>25-26</w:t>
      </w:r>
      <w:r>
        <w:t xml:space="preserve"> to 20</w:t>
      </w:r>
      <w:r w:rsidR="00A7308F">
        <w:t>28</w:t>
      </w:r>
      <w:r>
        <w:t>-</w:t>
      </w:r>
      <w:r w:rsidR="00A7308F">
        <w:t>29</w:t>
      </w:r>
      <w:r>
        <w:t xml:space="preserve"> </w:t>
      </w:r>
      <w:r w:rsidR="00B716BC">
        <w:t>A</w:t>
      </w:r>
      <w:r>
        <w:t xml:space="preserve">ccess and </w:t>
      </w:r>
      <w:r w:rsidR="00B716BC">
        <w:t>P</w:t>
      </w:r>
      <w:r>
        <w:t xml:space="preserve">articipation </w:t>
      </w:r>
      <w:r w:rsidR="00B716BC">
        <w:t>P</w:t>
      </w:r>
      <w:r>
        <w:t xml:space="preserve">lan </w:t>
      </w:r>
    </w:p>
    <w:p w14:paraId="6EE1B05C" w14:textId="6575838B" w:rsidR="00E85B8C" w:rsidRDefault="00E85B8C" w:rsidP="00E85B8C">
      <w:pPr>
        <w:pStyle w:val="Heading3"/>
      </w:pPr>
      <w:r>
        <w:t xml:space="preserve"> </w:t>
      </w:r>
    </w:p>
    <w:p w14:paraId="2BDE8079" w14:textId="1F66B76F" w:rsidR="00703120" w:rsidRPr="00703120" w:rsidRDefault="00E85B8C" w:rsidP="00703120">
      <w:pPr>
        <w:pStyle w:val="Heading4"/>
        <w:rPr>
          <w:b/>
          <w:bCs/>
        </w:rPr>
      </w:pPr>
      <w:r w:rsidRPr="00703120">
        <w:rPr>
          <w:b/>
          <w:bCs/>
        </w:rPr>
        <w:t xml:space="preserve">What is an access and participation plan? </w:t>
      </w:r>
    </w:p>
    <w:p w14:paraId="68DF4337" w14:textId="4E02935E" w:rsidR="00E85B8C" w:rsidRDefault="00E85B8C" w:rsidP="002D3E8C">
      <w:r>
        <w:t xml:space="preserve">An </w:t>
      </w:r>
      <w:r w:rsidR="00230D33">
        <w:t>A</w:t>
      </w:r>
      <w:r>
        <w:t xml:space="preserve">ccess and </w:t>
      </w:r>
      <w:r w:rsidR="00230D33">
        <w:t>P</w:t>
      </w:r>
      <w:r>
        <w:t>articipation</w:t>
      </w:r>
      <w:r w:rsidR="00703120">
        <w:t xml:space="preserve"> </w:t>
      </w:r>
      <w:r w:rsidR="00230D33">
        <w:t>P</w:t>
      </w:r>
      <w:r w:rsidR="00703120">
        <w:t>lan</w:t>
      </w:r>
      <w:r>
        <w:t xml:space="preserve"> sets out provisions that will be meaningful and effective in promoting equality of opportunity for underrepresented groups, as determined by the Office for Students. </w:t>
      </w:r>
    </w:p>
    <w:p w14:paraId="58228E37" w14:textId="68F16913" w:rsidR="00E85B8C" w:rsidRDefault="00E85B8C" w:rsidP="002D3E8C">
      <w:r>
        <w:t xml:space="preserve">You can see the </w:t>
      </w:r>
      <w:hyperlink r:id="rId12" w:history="1">
        <w:r w:rsidRPr="00CC4B89">
          <w:rPr>
            <w:rStyle w:val="Hyperlink"/>
          </w:rPr>
          <w:t xml:space="preserve">full </w:t>
        </w:r>
        <w:r w:rsidR="00230D33" w:rsidRPr="00CC4B89">
          <w:rPr>
            <w:rStyle w:val="Hyperlink"/>
          </w:rPr>
          <w:t>A</w:t>
        </w:r>
        <w:r w:rsidRPr="00CC4B89">
          <w:rPr>
            <w:rStyle w:val="Hyperlink"/>
          </w:rPr>
          <w:t xml:space="preserve">ccess and </w:t>
        </w:r>
        <w:r w:rsidR="00230D33" w:rsidRPr="00CC4B89">
          <w:rPr>
            <w:rStyle w:val="Hyperlink"/>
          </w:rPr>
          <w:t>P</w:t>
        </w:r>
        <w:r w:rsidRPr="00CC4B89">
          <w:rPr>
            <w:rStyle w:val="Hyperlink"/>
          </w:rPr>
          <w:t xml:space="preserve">articipation </w:t>
        </w:r>
        <w:r w:rsidR="00230D33" w:rsidRPr="00CC4B89">
          <w:rPr>
            <w:rStyle w:val="Hyperlink"/>
          </w:rPr>
          <w:t>P</w:t>
        </w:r>
        <w:r w:rsidRPr="00CC4B89">
          <w:rPr>
            <w:rStyle w:val="Hyperlink"/>
          </w:rPr>
          <w:t xml:space="preserve">lan for </w:t>
        </w:r>
        <w:r w:rsidR="00703120" w:rsidRPr="00CC4B89">
          <w:rPr>
            <w:rStyle w:val="Hyperlink"/>
          </w:rPr>
          <w:t>Aston University</w:t>
        </w:r>
        <w:r w:rsidRPr="00CC4B89">
          <w:rPr>
            <w:rStyle w:val="Hyperlink"/>
          </w:rPr>
          <w:t xml:space="preserve"> </w:t>
        </w:r>
        <w:r w:rsidR="00CC4B89" w:rsidRPr="00CC4B89">
          <w:rPr>
            <w:rStyle w:val="Hyperlink"/>
          </w:rPr>
          <w:t>here</w:t>
        </w:r>
      </w:hyperlink>
      <w:r w:rsidR="00CC4B89">
        <w:t>.</w:t>
      </w:r>
      <w:r>
        <w:t xml:space="preserve"> </w:t>
      </w:r>
    </w:p>
    <w:p w14:paraId="40B6A9C6" w14:textId="77777777" w:rsidR="00E85B8C" w:rsidRPr="00703120" w:rsidRDefault="00E85B8C" w:rsidP="00E85B8C">
      <w:pPr>
        <w:pStyle w:val="Heading4"/>
        <w:rPr>
          <w:b/>
          <w:bCs/>
        </w:rPr>
      </w:pPr>
      <w:r w:rsidRPr="00703120">
        <w:rPr>
          <w:b/>
          <w:bCs/>
        </w:rPr>
        <w:t xml:space="preserve">Key points </w:t>
      </w:r>
    </w:p>
    <w:p w14:paraId="3A9BE9F2" w14:textId="5155074F" w:rsidR="00E85B8C" w:rsidRDefault="00E85B8C" w:rsidP="002358C3">
      <w:r>
        <w:t xml:space="preserve">See pages </w:t>
      </w:r>
      <w:r w:rsidR="00230D33">
        <w:t>1-3</w:t>
      </w:r>
      <w:r>
        <w:t xml:space="preserve"> of the </w:t>
      </w:r>
      <w:r w:rsidR="00B716BC">
        <w:t>A</w:t>
      </w:r>
      <w:r>
        <w:t xml:space="preserve">ccess and </w:t>
      </w:r>
      <w:r w:rsidR="00B716BC">
        <w:t>P</w:t>
      </w:r>
      <w:r>
        <w:t xml:space="preserve">articipation </w:t>
      </w:r>
      <w:r w:rsidR="00B716BC">
        <w:t>P</w:t>
      </w:r>
      <w:r>
        <w:t>lan for more information.</w:t>
      </w:r>
    </w:p>
    <w:p w14:paraId="66D9685B" w14:textId="77777777" w:rsidR="00703120" w:rsidRPr="00703120" w:rsidRDefault="00703120" w:rsidP="0073707A">
      <w:pPr>
        <w:jc w:val="both"/>
      </w:pPr>
      <w:r w:rsidRPr="00703120">
        <w:t>We are preparing our diverse community of students who study on a diverse range of pathways for the changing world of work. In parallel we are actively creating in our city an innovation ecosystem, bringing high value jobs and opportunities – into which many of our graduates will progress in the longer term.</w:t>
      </w:r>
    </w:p>
    <w:p w14:paraId="52241E67" w14:textId="4B3CCCA5" w:rsidR="002F5E13" w:rsidRDefault="00703120" w:rsidP="0073707A">
      <w:pPr>
        <w:jc w:val="both"/>
      </w:pPr>
      <w:r w:rsidRPr="00703120">
        <w:t xml:space="preserve">In preparing this </w:t>
      </w:r>
      <w:r w:rsidR="00230D33">
        <w:t>plan</w:t>
      </w:r>
      <w:r w:rsidRPr="00703120">
        <w:t>, we have reflected on the success of our students, but also the differences at each stage of the student lifecycle between students from different groups. We have undertaken a comprehensive analysis, considering intersections between different groups. To effectively monitor impact over the next four years, we have funded two doctoral researchers and recruited an Educational Impact Evaluation Officer.</w:t>
      </w:r>
    </w:p>
    <w:p w14:paraId="31B7A885" w14:textId="7683A2E4" w:rsidR="002F5E13" w:rsidRDefault="002F5E13" w:rsidP="0073707A">
      <w:pPr>
        <w:jc w:val="both"/>
      </w:pPr>
      <w:r>
        <w:t>Key areas of activity include:</w:t>
      </w:r>
    </w:p>
    <w:p w14:paraId="02D9F477" w14:textId="018A48C1" w:rsidR="002F5E13" w:rsidRDefault="002F5E13" w:rsidP="002F5E13">
      <w:pPr>
        <w:pStyle w:val="ListParagraph"/>
        <w:numPr>
          <w:ilvl w:val="0"/>
          <w:numId w:val="23"/>
        </w:numPr>
        <w:jc w:val="both"/>
      </w:pPr>
      <w:r>
        <w:t>Supporting students through ongoing cost-of-living concerns via targeted Access activities and scholarships.</w:t>
      </w:r>
    </w:p>
    <w:p w14:paraId="330CF393" w14:textId="410EE6E1" w:rsidR="002F5E13" w:rsidRDefault="002F5E13" w:rsidP="002F5E13">
      <w:pPr>
        <w:pStyle w:val="ListParagraph"/>
        <w:numPr>
          <w:ilvl w:val="0"/>
          <w:numId w:val="23"/>
        </w:numPr>
        <w:jc w:val="both"/>
      </w:pPr>
      <w:r>
        <w:t>Taking a whole provider approach to closing attainment gaps and progression gaps</w:t>
      </w:r>
      <w:r w:rsidR="00C34409">
        <w:t>.</w:t>
      </w:r>
    </w:p>
    <w:p w14:paraId="32ED8071" w14:textId="3115C2A5" w:rsidR="002F5E13" w:rsidRDefault="002F5E13" w:rsidP="002F5E13">
      <w:pPr>
        <w:pStyle w:val="ListParagraph"/>
        <w:numPr>
          <w:ilvl w:val="0"/>
          <w:numId w:val="23"/>
        </w:numPr>
        <w:jc w:val="both"/>
      </w:pPr>
      <w:r>
        <w:t>Providing tailored support throughout the pipeline for students with disabilities and specifically, mental health conditions.</w:t>
      </w:r>
    </w:p>
    <w:p w14:paraId="3817EDD7" w14:textId="63CC87DA" w:rsidR="002F5E13" w:rsidRDefault="002F5E13" w:rsidP="002F5E13">
      <w:pPr>
        <w:pStyle w:val="ListParagraph"/>
        <w:numPr>
          <w:ilvl w:val="0"/>
          <w:numId w:val="23"/>
        </w:numPr>
        <w:jc w:val="both"/>
      </w:pPr>
      <w:r>
        <w:t>Enhancing our provision of inclusive teaching and learning environments.</w:t>
      </w:r>
    </w:p>
    <w:p w14:paraId="29D3F991" w14:textId="38849129" w:rsidR="00DA77A0" w:rsidRDefault="002F5E13" w:rsidP="00E85B8C">
      <w:pPr>
        <w:pStyle w:val="ListParagraph"/>
        <w:numPr>
          <w:ilvl w:val="0"/>
          <w:numId w:val="23"/>
        </w:numPr>
        <w:jc w:val="both"/>
      </w:pPr>
      <w:r>
        <w:t>Continuing to be innovative in our provision of placements to support positive destinations for graduates.</w:t>
      </w:r>
    </w:p>
    <w:p w14:paraId="1CBAABF1" w14:textId="23CD0575" w:rsidR="00703120" w:rsidRPr="00703120" w:rsidRDefault="00E85B8C" w:rsidP="00703120">
      <w:pPr>
        <w:pStyle w:val="Heading4"/>
        <w:rPr>
          <w:b/>
          <w:bCs/>
        </w:rPr>
      </w:pPr>
      <w:r w:rsidRPr="00703120">
        <w:rPr>
          <w:b/>
          <w:bCs/>
        </w:rPr>
        <w:t xml:space="preserve">Fees we </w:t>
      </w:r>
      <w:proofErr w:type="gramStart"/>
      <w:r w:rsidRPr="00703120">
        <w:rPr>
          <w:b/>
          <w:bCs/>
        </w:rPr>
        <w:t>charge</w:t>
      </w:r>
      <w:proofErr w:type="gramEnd"/>
      <w:r w:rsidRPr="00703120">
        <w:rPr>
          <w:b/>
          <w:bCs/>
        </w:rPr>
        <w:t xml:space="preserve"> </w:t>
      </w:r>
    </w:p>
    <w:p w14:paraId="594A919E" w14:textId="2E177D4D" w:rsidR="00703120" w:rsidRDefault="00E85B8C" w:rsidP="00703120">
      <w:r>
        <w:t xml:space="preserve">See page </w:t>
      </w:r>
      <w:r w:rsidR="00703120">
        <w:t>29</w:t>
      </w:r>
      <w:r>
        <w:t xml:space="preserve"> of the </w:t>
      </w:r>
      <w:r w:rsidR="00B716BC">
        <w:t>A</w:t>
      </w:r>
      <w:r>
        <w:t xml:space="preserve">ccess and </w:t>
      </w:r>
      <w:r w:rsidR="00B716BC">
        <w:t>P</w:t>
      </w:r>
      <w:r>
        <w:t xml:space="preserve">articipation </w:t>
      </w:r>
      <w:r w:rsidR="00B716BC">
        <w:t>P</w:t>
      </w:r>
      <w:r>
        <w:t>lan for more information.</w:t>
      </w:r>
    </w:p>
    <w:p w14:paraId="562EC6D1" w14:textId="59C06B39" w:rsidR="002F5E13" w:rsidRPr="00703120" w:rsidRDefault="002F5E13" w:rsidP="00703120">
      <w:r w:rsidRPr="002F5E13">
        <w:t>The maximum fees charged at Aston University are £9,250 for full-time students and £6,935 for part-time students.</w:t>
      </w:r>
    </w:p>
    <w:p w14:paraId="787D2970" w14:textId="4C28656F" w:rsidR="00703120" w:rsidRPr="00703120" w:rsidRDefault="00703120" w:rsidP="002358C3">
      <w:pPr>
        <w:rPr>
          <w:u w:val="single"/>
        </w:rPr>
      </w:pPr>
      <w:r w:rsidRPr="00703120">
        <w:t xml:space="preserve">More information about scholarships, including full eligibility criteria, is available here:  </w:t>
      </w:r>
      <w:hyperlink r:id="rId13">
        <w:r w:rsidRPr="00703120">
          <w:rPr>
            <w:rStyle w:val="Hyperlink"/>
          </w:rPr>
          <w:t>Funding and scholarships | Aston University</w:t>
        </w:r>
      </w:hyperlink>
      <w:r w:rsidR="002F5E13">
        <w:rPr>
          <w:u w:val="single"/>
        </w:rPr>
        <w:t xml:space="preserve"> </w:t>
      </w:r>
      <w:r w:rsidR="002F5E13" w:rsidRPr="002F5E13">
        <w:t>and is also provided in the communications incoming students receive before they join Aston University.</w:t>
      </w:r>
    </w:p>
    <w:p w14:paraId="3245A8A8" w14:textId="77777777" w:rsidR="00DA77A0" w:rsidRDefault="00DA77A0" w:rsidP="00E85B8C">
      <w:pPr>
        <w:pStyle w:val="Heading4"/>
      </w:pPr>
    </w:p>
    <w:p w14:paraId="63D89D0F" w14:textId="080E3327" w:rsidR="00703120" w:rsidRPr="00703120" w:rsidRDefault="00E85B8C" w:rsidP="00703120">
      <w:pPr>
        <w:pStyle w:val="Heading4"/>
        <w:rPr>
          <w:b/>
          <w:bCs/>
        </w:rPr>
      </w:pPr>
      <w:r w:rsidRPr="00703120">
        <w:rPr>
          <w:b/>
          <w:bCs/>
        </w:rPr>
        <w:t xml:space="preserve">Financial help available </w:t>
      </w:r>
    </w:p>
    <w:p w14:paraId="1A9E196A" w14:textId="50C19900" w:rsidR="00E85B8C" w:rsidRDefault="00E85B8C" w:rsidP="00E85B8C">
      <w:r>
        <w:t xml:space="preserve">See page </w:t>
      </w:r>
      <w:r w:rsidR="00703120">
        <w:t>30</w:t>
      </w:r>
      <w:r>
        <w:t xml:space="preserve"> of the </w:t>
      </w:r>
      <w:r w:rsidR="00B716BC">
        <w:t>A</w:t>
      </w:r>
      <w:r>
        <w:t xml:space="preserve">ccess and </w:t>
      </w:r>
      <w:r w:rsidR="00B716BC">
        <w:t>P</w:t>
      </w:r>
      <w:r>
        <w:t xml:space="preserve">articipation </w:t>
      </w:r>
      <w:r w:rsidR="00B716BC">
        <w:t>P</w:t>
      </w:r>
      <w:r>
        <w:t>lan for more information.</w:t>
      </w:r>
    </w:p>
    <w:p w14:paraId="36D42375" w14:textId="77777777" w:rsidR="00DF0989" w:rsidRDefault="00DF0989" w:rsidP="00703120"/>
    <w:p w14:paraId="3F0D7707" w14:textId="77777777" w:rsidR="00DF0989" w:rsidRDefault="00DF0989" w:rsidP="00703120"/>
    <w:p w14:paraId="15475D24" w14:textId="3C26FA8D" w:rsidR="00703120" w:rsidRPr="00703120" w:rsidRDefault="00703120" w:rsidP="00703120">
      <w:r w:rsidRPr="00703120">
        <w:lastRenderedPageBreak/>
        <w:t>The table below summarises the financial support available for students starting in year 2025-26 to 2028-29</w:t>
      </w:r>
      <w:r w:rsidR="002F5E13">
        <w:t xml:space="preserve">. Other scholarships may be </w:t>
      </w:r>
      <w:proofErr w:type="gramStart"/>
      <w:r w:rsidR="002F5E13">
        <w:t>available</w:t>
      </w:r>
      <w:proofErr w:type="gramEnd"/>
      <w:r w:rsidR="002F5E13">
        <w:t xml:space="preserve"> and information will be available on our </w:t>
      </w:r>
      <w:hyperlink r:id="rId14" w:history="1">
        <w:r w:rsidR="002F5E13" w:rsidRPr="002F5E13">
          <w:rPr>
            <w:rStyle w:val="Hyperlink"/>
          </w:rPr>
          <w:t>website</w:t>
        </w:r>
      </w:hyperlink>
      <w:r w:rsidR="002F5E13">
        <w:t>.</w:t>
      </w:r>
    </w:p>
    <w:tbl>
      <w:tblPr>
        <w:tblStyle w:val="TableGrid"/>
        <w:tblW w:w="0" w:type="auto"/>
        <w:tblLook w:val="04A0" w:firstRow="1" w:lastRow="0" w:firstColumn="1" w:lastColumn="0" w:noHBand="0" w:noVBand="1"/>
      </w:tblPr>
      <w:tblGrid>
        <w:gridCol w:w="7083"/>
        <w:gridCol w:w="1933"/>
      </w:tblGrid>
      <w:tr w:rsidR="00703120" w:rsidRPr="00703120" w14:paraId="5774CF53" w14:textId="77777777" w:rsidTr="00DF0989">
        <w:trPr>
          <w:trHeight w:val="300"/>
        </w:trPr>
        <w:tc>
          <w:tcPr>
            <w:tcW w:w="7083" w:type="dxa"/>
          </w:tcPr>
          <w:p w14:paraId="6DCCD976" w14:textId="77777777" w:rsidR="00703120" w:rsidRPr="00703120" w:rsidRDefault="00703120" w:rsidP="003A611F">
            <w:pPr>
              <w:spacing w:after="160" w:line="259" w:lineRule="auto"/>
            </w:pPr>
            <w:r w:rsidRPr="00703120">
              <w:t>Provide £500 to students with household income &lt;£42,875 in year 1</w:t>
            </w:r>
          </w:p>
        </w:tc>
        <w:tc>
          <w:tcPr>
            <w:tcW w:w="1933" w:type="dxa"/>
          </w:tcPr>
          <w:p w14:paraId="66BF6439" w14:textId="77777777" w:rsidR="00703120" w:rsidRPr="00703120" w:rsidRDefault="00703120" w:rsidP="003A611F">
            <w:pPr>
              <w:spacing w:after="160" w:line="259" w:lineRule="auto"/>
            </w:pPr>
            <w:r w:rsidRPr="00703120">
              <w:t>£500 for year 1</w:t>
            </w:r>
          </w:p>
        </w:tc>
      </w:tr>
      <w:tr w:rsidR="00703120" w:rsidRPr="00703120" w14:paraId="51A573FA" w14:textId="77777777" w:rsidTr="00DF0989">
        <w:trPr>
          <w:trHeight w:val="300"/>
        </w:trPr>
        <w:tc>
          <w:tcPr>
            <w:tcW w:w="7083" w:type="dxa"/>
          </w:tcPr>
          <w:p w14:paraId="37427D38" w14:textId="77777777" w:rsidR="00703120" w:rsidRPr="00703120" w:rsidRDefault="00703120" w:rsidP="003A611F">
            <w:pPr>
              <w:spacing w:after="160" w:line="259" w:lineRule="auto"/>
            </w:pPr>
            <w:r w:rsidRPr="00703120">
              <w:t xml:space="preserve">Provide £1,250 per year to care leavers, children from a military family, refugees, young </w:t>
            </w:r>
            <w:proofErr w:type="gramStart"/>
            <w:r w:rsidRPr="00703120">
              <w:t>carers</w:t>
            </w:r>
            <w:proofErr w:type="gramEnd"/>
            <w:r w:rsidRPr="00703120">
              <w:t xml:space="preserve"> and estranged students  </w:t>
            </w:r>
          </w:p>
        </w:tc>
        <w:tc>
          <w:tcPr>
            <w:tcW w:w="1933" w:type="dxa"/>
          </w:tcPr>
          <w:p w14:paraId="0CCA8D90" w14:textId="77777777" w:rsidR="00703120" w:rsidRPr="00703120" w:rsidRDefault="00703120" w:rsidP="003A611F">
            <w:pPr>
              <w:spacing w:after="160" w:line="259" w:lineRule="auto"/>
            </w:pPr>
            <w:r w:rsidRPr="00703120">
              <w:t>£1,250 for each year of study</w:t>
            </w:r>
          </w:p>
        </w:tc>
      </w:tr>
      <w:tr w:rsidR="00703120" w:rsidRPr="00703120" w14:paraId="258AFCE0" w14:textId="77777777" w:rsidTr="00DF0989">
        <w:trPr>
          <w:trHeight w:val="300"/>
        </w:trPr>
        <w:tc>
          <w:tcPr>
            <w:tcW w:w="7083" w:type="dxa"/>
          </w:tcPr>
          <w:p w14:paraId="535F0D2B" w14:textId="77777777" w:rsidR="00703120" w:rsidRPr="00703120" w:rsidRDefault="00703120" w:rsidP="003A611F">
            <w:pPr>
              <w:spacing w:after="160" w:line="259" w:lineRule="auto"/>
            </w:pPr>
            <w:r w:rsidRPr="00703120">
              <w:t>Provide £1,250 to placement year students with household income &lt;£42,875, those taking unpaid placement year or those taking placement year abroad</w:t>
            </w:r>
          </w:p>
        </w:tc>
        <w:tc>
          <w:tcPr>
            <w:tcW w:w="1933" w:type="dxa"/>
          </w:tcPr>
          <w:p w14:paraId="0089122D" w14:textId="77777777" w:rsidR="00703120" w:rsidRPr="00703120" w:rsidRDefault="00703120" w:rsidP="003A611F">
            <w:pPr>
              <w:spacing w:after="160" w:line="259" w:lineRule="auto"/>
            </w:pPr>
            <w:r w:rsidRPr="00703120">
              <w:t>£1,250 for placement year</w:t>
            </w:r>
          </w:p>
        </w:tc>
      </w:tr>
    </w:tbl>
    <w:p w14:paraId="5A08B947" w14:textId="77777777" w:rsidR="00DA77A0" w:rsidRDefault="00DA77A0" w:rsidP="00E85B8C">
      <w:pPr>
        <w:pStyle w:val="Heading4"/>
      </w:pPr>
    </w:p>
    <w:p w14:paraId="3E41C3C9" w14:textId="35640B0D" w:rsidR="00E85B8C" w:rsidRPr="00703120" w:rsidRDefault="00E85B8C" w:rsidP="00E85B8C">
      <w:pPr>
        <w:pStyle w:val="Heading4"/>
        <w:rPr>
          <w:b/>
          <w:bCs/>
        </w:rPr>
      </w:pPr>
      <w:r w:rsidRPr="00703120">
        <w:rPr>
          <w:b/>
          <w:bCs/>
        </w:rPr>
        <w:t xml:space="preserve">Information for students </w:t>
      </w:r>
    </w:p>
    <w:p w14:paraId="7C00CC69" w14:textId="7F88580D" w:rsidR="00E85B8C" w:rsidRDefault="00E85B8C" w:rsidP="00E85B8C">
      <w:r>
        <w:t>See page</w:t>
      </w:r>
      <w:r w:rsidR="00703120">
        <w:t xml:space="preserve"> 29</w:t>
      </w:r>
      <w:r>
        <w:t xml:space="preserve"> of the </w:t>
      </w:r>
      <w:r w:rsidR="00B716BC">
        <w:t>A</w:t>
      </w:r>
      <w:r>
        <w:t xml:space="preserve">ccess and </w:t>
      </w:r>
      <w:r w:rsidR="00B716BC">
        <w:t>P</w:t>
      </w:r>
      <w:r>
        <w:t xml:space="preserve">articipation </w:t>
      </w:r>
      <w:r w:rsidR="00B716BC">
        <w:t>P</w:t>
      </w:r>
      <w:r>
        <w:t>lan for more information.</w:t>
      </w:r>
    </w:p>
    <w:p w14:paraId="5F6EB7B3" w14:textId="5363018D" w:rsidR="00703120" w:rsidRDefault="00703120" w:rsidP="0073707A">
      <w:pPr>
        <w:jc w:val="both"/>
      </w:pPr>
      <w:r w:rsidRPr="00703120">
        <w:t>The University will ensure all information on fees and financial support to prospective and current students is available on the University website and in the appropriate University pre-entry literature. It will also make all scholarship information available to students is easier to find and in one place on the website. It will also ensure, as suggested by the Students’ Union, that the University regularly reminds current students of the support services available to them via email, newsletter, and other internal communications tools.</w:t>
      </w:r>
    </w:p>
    <w:p w14:paraId="1A58C39E" w14:textId="77777777" w:rsidR="00DA77A0" w:rsidRDefault="00DA77A0" w:rsidP="00E85B8C">
      <w:pPr>
        <w:pStyle w:val="Heading4"/>
      </w:pPr>
    </w:p>
    <w:p w14:paraId="45AEC28B" w14:textId="1BB8C48B" w:rsidR="00E85B8C" w:rsidRPr="00230D33" w:rsidRDefault="00E85B8C" w:rsidP="00E85B8C">
      <w:pPr>
        <w:pStyle w:val="Heading4"/>
        <w:rPr>
          <w:b/>
          <w:bCs/>
        </w:rPr>
      </w:pPr>
      <w:r w:rsidRPr="00230D33">
        <w:rPr>
          <w:b/>
          <w:bCs/>
        </w:rPr>
        <w:t xml:space="preserve">What we are aiming to achieve </w:t>
      </w:r>
    </w:p>
    <w:p w14:paraId="5C6A25A3" w14:textId="047E63D8" w:rsidR="00E85B8C" w:rsidRDefault="00E85B8C" w:rsidP="00E85B8C">
      <w:r>
        <w:t xml:space="preserve">See pages </w:t>
      </w:r>
      <w:r w:rsidR="00B716BC">
        <w:t>4</w:t>
      </w:r>
      <w:r w:rsidR="00230D33">
        <w:t>-</w:t>
      </w:r>
      <w:r w:rsidR="00B716BC">
        <w:t>5</w:t>
      </w:r>
      <w:r>
        <w:t xml:space="preserve"> of the </w:t>
      </w:r>
      <w:r w:rsidR="00B716BC">
        <w:t>A</w:t>
      </w:r>
      <w:r>
        <w:t xml:space="preserve">ccess and </w:t>
      </w:r>
      <w:r w:rsidR="00B716BC">
        <w:t>P</w:t>
      </w:r>
      <w:r>
        <w:t xml:space="preserve">articipation </w:t>
      </w:r>
      <w:r w:rsidR="00B716BC">
        <w:t>P</w:t>
      </w:r>
      <w:r>
        <w:t>lan for more information.</w:t>
      </w:r>
    </w:p>
    <w:p w14:paraId="2FA921F7" w14:textId="28C2D209" w:rsidR="009B50A9" w:rsidRDefault="009B50A9" w:rsidP="009B50A9">
      <w:pPr>
        <w:rPr>
          <w:bCs/>
        </w:rPr>
      </w:pPr>
      <w:r>
        <w:rPr>
          <w:bCs/>
        </w:rPr>
        <w:t xml:space="preserve">We have conducted a review of </w:t>
      </w:r>
      <w:proofErr w:type="spellStart"/>
      <w:r>
        <w:rPr>
          <w:bCs/>
        </w:rPr>
        <w:t>OfS</w:t>
      </w:r>
      <w:proofErr w:type="spellEnd"/>
      <w:r>
        <w:rPr>
          <w:bCs/>
        </w:rPr>
        <w:t xml:space="preserve"> A</w:t>
      </w:r>
      <w:r w:rsidR="006A15F2">
        <w:rPr>
          <w:bCs/>
        </w:rPr>
        <w:t xml:space="preserve">ccess and </w:t>
      </w:r>
      <w:r w:rsidR="00CE2BDC">
        <w:rPr>
          <w:bCs/>
        </w:rPr>
        <w:t>Participation</w:t>
      </w:r>
      <w:r>
        <w:rPr>
          <w:bCs/>
        </w:rPr>
        <w:t xml:space="preserve"> dashboard data and although Aston students generally perform well compared to sector averages, we have identified </w:t>
      </w:r>
      <w:r w:rsidR="0073707A">
        <w:rPr>
          <w:bCs/>
        </w:rPr>
        <w:t>a need to further support students in following ways</w:t>
      </w:r>
      <w:r>
        <w:rPr>
          <w:bCs/>
        </w:rPr>
        <w:t>:</w:t>
      </w:r>
    </w:p>
    <w:p w14:paraId="0688BBA1" w14:textId="77777777" w:rsidR="009B50A9" w:rsidRDefault="009B50A9" w:rsidP="009B50A9">
      <w:pPr>
        <w:rPr>
          <w:bCs/>
        </w:rPr>
      </w:pPr>
      <w:r>
        <w:rPr>
          <w:bCs/>
        </w:rPr>
        <w:t>Access</w:t>
      </w:r>
    </w:p>
    <w:p w14:paraId="4692BA1F" w14:textId="1310E68D" w:rsidR="009B50A9" w:rsidRDefault="0073707A" w:rsidP="009B50A9">
      <w:pPr>
        <w:pStyle w:val="ListParagraph"/>
        <w:widowControl w:val="0"/>
        <w:numPr>
          <w:ilvl w:val="0"/>
          <w:numId w:val="20"/>
        </w:numPr>
        <w:spacing w:after="0" w:line="240" w:lineRule="auto"/>
        <w:rPr>
          <w:bCs/>
        </w:rPr>
      </w:pPr>
      <w:r>
        <w:rPr>
          <w:bCs/>
        </w:rPr>
        <w:t>M</w:t>
      </w:r>
      <w:r w:rsidR="009B50A9">
        <w:rPr>
          <w:bCs/>
        </w:rPr>
        <w:t>aintain high proportion of financially disadvantaged students at Aston considering the ongoing cost of living crisis.</w:t>
      </w:r>
    </w:p>
    <w:p w14:paraId="0DD42CB6" w14:textId="399E130D" w:rsidR="009B50A9" w:rsidRPr="009B50A9" w:rsidRDefault="0073707A" w:rsidP="009B50A9">
      <w:pPr>
        <w:pStyle w:val="ListParagraph"/>
        <w:widowControl w:val="0"/>
        <w:numPr>
          <w:ilvl w:val="0"/>
          <w:numId w:val="20"/>
        </w:numPr>
        <w:spacing w:after="0" w:line="240" w:lineRule="auto"/>
        <w:rPr>
          <w:bCs/>
        </w:rPr>
      </w:pPr>
      <w:r>
        <w:rPr>
          <w:bCs/>
        </w:rPr>
        <w:t>Address l</w:t>
      </w:r>
      <w:r w:rsidR="009B50A9">
        <w:rPr>
          <w:bCs/>
        </w:rPr>
        <w:t>ow representation amongst students who declare a disability.</w:t>
      </w:r>
    </w:p>
    <w:p w14:paraId="347C46EB" w14:textId="77777777" w:rsidR="0073707A" w:rsidRDefault="0073707A" w:rsidP="009B50A9">
      <w:pPr>
        <w:rPr>
          <w:bCs/>
        </w:rPr>
      </w:pPr>
    </w:p>
    <w:p w14:paraId="1FC40A80" w14:textId="6FF210D2" w:rsidR="009B50A9" w:rsidRDefault="009B50A9" w:rsidP="009B50A9">
      <w:pPr>
        <w:rPr>
          <w:bCs/>
        </w:rPr>
      </w:pPr>
      <w:r>
        <w:rPr>
          <w:bCs/>
        </w:rPr>
        <w:t>On-course</w:t>
      </w:r>
    </w:p>
    <w:p w14:paraId="3ED395CF" w14:textId="4BCB2424" w:rsidR="009B50A9" w:rsidRDefault="0073707A" w:rsidP="009B50A9">
      <w:pPr>
        <w:pStyle w:val="ListParagraph"/>
        <w:widowControl w:val="0"/>
        <w:numPr>
          <w:ilvl w:val="0"/>
          <w:numId w:val="21"/>
        </w:numPr>
        <w:spacing w:after="0" w:line="240" w:lineRule="auto"/>
        <w:rPr>
          <w:bCs/>
        </w:rPr>
      </w:pPr>
      <w:r>
        <w:rPr>
          <w:bCs/>
        </w:rPr>
        <w:t>Address l</w:t>
      </w:r>
      <w:r w:rsidR="009B50A9">
        <w:rPr>
          <w:bCs/>
        </w:rPr>
        <w:t>ower performance for students who declare a mental health condition at continuation, completion, attainment, and progression stages.</w:t>
      </w:r>
    </w:p>
    <w:p w14:paraId="562700B6" w14:textId="76D345DE" w:rsidR="009B50A9" w:rsidRDefault="0073707A" w:rsidP="009B50A9">
      <w:pPr>
        <w:pStyle w:val="ListParagraph"/>
        <w:widowControl w:val="0"/>
        <w:numPr>
          <w:ilvl w:val="0"/>
          <w:numId w:val="21"/>
        </w:numPr>
        <w:spacing w:after="0" w:line="240" w:lineRule="auto"/>
        <w:rPr>
          <w:bCs/>
        </w:rPr>
      </w:pPr>
      <w:r>
        <w:rPr>
          <w:bCs/>
        </w:rPr>
        <w:t xml:space="preserve">Support </w:t>
      </w:r>
      <w:r w:rsidR="009B50A9">
        <w:rPr>
          <w:bCs/>
        </w:rPr>
        <w:t xml:space="preserve">Aston students from Asian and Black backgrounds </w:t>
      </w:r>
      <w:r>
        <w:rPr>
          <w:bCs/>
        </w:rPr>
        <w:t xml:space="preserve">who </w:t>
      </w:r>
      <w:r w:rsidR="009B50A9">
        <w:rPr>
          <w:bCs/>
        </w:rPr>
        <w:t xml:space="preserve">outperform the sector at continuation completion and </w:t>
      </w:r>
      <w:proofErr w:type="gramStart"/>
      <w:r w:rsidR="009B50A9">
        <w:rPr>
          <w:bCs/>
        </w:rPr>
        <w:t xml:space="preserve">attainment, </w:t>
      </w:r>
      <w:r>
        <w:rPr>
          <w:bCs/>
        </w:rPr>
        <w:t>but</w:t>
      </w:r>
      <w:proofErr w:type="gramEnd"/>
      <w:r>
        <w:rPr>
          <w:bCs/>
        </w:rPr>
        <w:t xml:space="preserve"> experience lower attainment than </w:t>
      </w:r>
      <w:r w:rsidR="009B50A9">
        <w:rPr>
          <w:bCs/>
        </w:rPr>
        <w:t>White students</w:t>
      </w:r>
      <w:r>
        <w:rPr>
          <w:bCs/>
        </w:rPr>
        <w:t xml:space="preserve"> at Aston.</w:t>
      </w:r>
    </w:p>
    <w:p w14:paraId="5F6AAFBD" w14:textId="6C097DDC" w:rsidR="009B50A9" w:rsidRPr="009B50A9" w:rsidRDefault="0073707A" w:rsidP="009B50A9">
      <w:pPr>
        <w:pStyle w:val="ListParagraph"/>
        <w:widowControl w:val="0"/>
        <w:numPr>
          <w:ilvl w:val="0"/>
          <w:numId w:val="21"/>
        </w:numPr>
        <w:spacing w:after="0" w:line="240" w:lineRule="auto"/>
        <w:rPr>
          <w:bCs/>
        </w:rPr>
      </w:pPr>
      <w:r>
        <w:rPr>
          <w:bCs/>
        </w:rPr>
        <w:t>Support f</w:t>
      </w:r>
      <w:r w:rsidR="009B50A9">
        <w:rPr>
          <w:bCs/>
        </w:rPr>
        <w:t xml:space="preserve">inancially disadvantaged students </w:t>
      </w:r>
      <w:r>
        <w:rPr>
          <w:bCs/>
        </w:rPr>
        <w:t xml:space="preserve">who </w:t>
      </w:r>
      <w:r w:rsidR="009B50A9">
        <w:rPr>
          <w:bCs/>
        </w:rPr>
        <w:t xml:space="preserve">may experience cost pressures which impact on completion and attainment. </w:t>
      </w:r>
    </w:p>
    <w:p w14:paraId="4D2F8DD7" w14:textId="77777777" w:rsidR="0073707A" w:rsidRDefault="0073707A" w:rsidP="009B50A9">
      <w:pPr>
        <w:rPr>
          <w:bCs/>
        </w:rPr>
      </w:pPr>
    </w:p>
    <w:p w14:paraId="1AE4DD9F" w14:textId="1EB97E50" w:rsidR="009B50A9" w:rsidRDefault="009B50A9" w:rsidP="009B50A9">
      <w:pPr>
        <w:rPr>
          <w:bCs/>
        </w:rPr>
      </w:pPr>
      <w:r>
        <w:rPr>
          <w:bCs/>
        </w:rPr>
        <w:t>Progression</w:t>
      </w:r>
    </w:p>
    <w:p w14:paraId="5916EF2E" w14:textId="64BFBC74" w:rsidR="009B50A9" w:rsidRDefault="0073707A" w:rsidP="009B50A9">
      <w:pPr>
        <w:pStyle w:val="ListParagraph"/>
        <w:widowControl w:val="0"/>
        <w:numPr>
          <w:ilvl w:val="0"/>
          <w:numId w:val="22"/>
        </w:numPr>
        <w:spacing w:after="0" w:line="240" w:lineRule="auto"/>
        <w:rPr>
          <w:bCs/>
        </w:rPr>
      </w:pPr>
      <w:r>
        <w:rPr>
          <w:bCs/>
        </w:rPr>
        <w:t>Support f</w:t>
      </w:r>
      <w:r w:rsidR="009B50A9">
        <w:rPr>
          <w:bCs/>
        </w:rPr>
        <w:t xml:space="preserve">inancially disadvantaged students, particularly those from Black and other ME backgrounds, </w:t>
      </w:r>
      <w:r>
        <w:rPr>
          <w:bCs/>
        </w:rPr>
        <w:t xml:space="preserve">who </w:t>
      </w:r>
      <w:r w:rsidR="009B50A9">
        <w:rPr>
          <w:bCs/>
        </w:rPr>
        <w:t>are less likely to complete a placement year and therefore experience lower progression rates.</w:t>
      </w:r>
    </w:p>
    <w:p w14:paraId="2AAD8AC1" w14:textId="3272FD87" w:rsidR="00B716BC" w:rsidRDefault="00B716BC" w:rsidP="00B716BC">
      <w:pPr>
        <w:widowControl w:val="0"/>
        <w:spacing w:after="0" w:line="240" w:lineRule="auto"/>
        <w:rPr>
          <w:bCs/>
        </w:rPr>
      </w:pPr>
    </w:p>
    <w:p w14:paraId="0074E768" w14:textId="1FDE3F93" w:rsidR="00B716BC" w:rsidRDefault="00B716BC" w:rsidP="00B716BC">
      <w:pPr>
        <w:widowControl w:val="0"/>
        <w:spacing w:after="0" w:line="240" w:lineRule="auto"/>
        <w:rPr>
          <w:bCs/>
        </w:rPr>
      </w:pPr>
    </w:p>
    <w:p w14:paraId="2C39A61F" w14:textId="3AA6CFB0" w:rsidR="00B716BC" w:rsidRDefault="00B716BC" w:rsidP="00B716BC">
      <w:pPr>
        <w:widowControl w:val="0"/>
        <w:spacing w:after="0" w:line="240" w:lineRule="auto"/>
        <w:rPr>
          <w:bCs/>
        </w:rPr>
      </w:pPr>
    </w:p>
    <w:p w14:paraId="2C7A5BA8" w14:textId="6D1B0D8D" w:rsidR="00B716BC" w:rsidRDefault="00B716BC" w:rsidP="00B716BC">
      <w:pPr>
        <w:widowControl w:val="0"/>
        <w:spacing w:after="0" w:line="240" w:lineRule="auto"/>
        <w:rPr>
          <w:bCs/>
        </w:rPr>
      </w:pPr>
    </w:p>
    <w:p w14:paraId="41E3CC0A" w14:textId="77777777" w:rsidR="00B716BC" w:rsidRPr="00B716BC" w:rsidRDefault="00B716BC" w:rsidP="00B716BC">
      <w:pPr>
        <w:widowControl w:val="0"/>
        <w:spacing w:after="0" w:line="240" w:lineRule="auto"/>
        <w:rPr>
          <w:bCs/>
        </w:rPr>
      </w:pPr>
    </w:p>
    <w:p w14:paraId="141C293A" w14:textId="77777777" w:rsidR="00DA77A0" w:rsidRDefault="00DA77A0" w:rsidP="00E85B8C">
      <w:pPr>
        <w:pStyle w:val="Heading4"/>
      </w:pPr>
    </w:p>
    <w:p w14:paraId="6F32C191" w14:textId="084A8584" w:rsidR="00E85B8C" w:rsidRPr="00230D33" w:rsidRDefault="00E85B8C" w:rsidP="00E85B8C">
      <w:pPr>
        <w:pStyle w:val="Heading4"/>
        <w:rPr>
          <w:b/>
          <w:bCs/>
        </w:rPr>
      </w:pPr>
      <w:r w:rsidRPr="00230D33">
        <w:rPr>
          <w:b/>
          <w:bCs/>
        </w:rPr>
        <w:t>What we are doing to a</w:t>
      </w:r>
      <w:r w:rsidR="419FC205" w:rsidRPr="00230D33">
        <w:rPr>
          <w:b/>
          <w:bCs/>
        </w:rPr>
        <w:t>ddress keys risks to equality of opportunity</w:t>
      </w:r>
      <w:r w:rsidRPr="00230D33">
        <w:rPr>
          <w:b/>
          <w:bCs/>
        </w:rPr>
        <w:t xml:space="preserve"> </w:t>
      </w:r>
    </w:p>
    <w:p w14:paraId="0938D256" w14:textId="32409728" w:rsidR="00E85B8C" w:rsidRDefault="00E85B8C" w:rsidP="00E85B8C">
      <w:r>
        <w:t xml:space="preserve">See pages </w:t>
      </w:r>
      <w:r w:rsidR="00B716BC">
        <w:t>7-26</w:t>
      </w:r>
      <w:r>
        <w:t xml:space="preserve"> of the </w:t>
      </w:r>
      <w:r w:rsidR="00B716BC">
        <w:t>A</w:t>
      </w:r>
      <w:r>
        <w:t xml:space="preserve">ccess and </w:t>
      </w:r>
      <w:r w:rsidR="00B716BC">
        <w:t>P</w:t>
      </w:r>
      <w:r>
        <w:t xml:space="preserve">articipation </w:t>
      </w:r>
      <w:r w:rsidR="00B716BC">
        <w:t>P</w:t>
      </w:r>
      <w:r>
        <w:t>lan for more information.</w:t>
      </w:r>
    </w:p>
    <w:p w14:paraId="6BE58A75" w14:textId="18CEE657" w:rsidR="0073707A" w:rsidRDefault="006A15F2" w:rsidP="00E85B8C">
      <w:r>
        <w:t>Key areas of activity include:</w:t>
      </w:r>
    </w:p>
    <w:p w14:paraId="5467624F" w14:textId="7310374A" w:rsidR="006A15F2" w:rsidRDefault="006A15F2" w:rsidP="00E85B8C">
      <w:r>
        <w:t>Access</w:t>
      </w:r>
    </w:p>
    <w:p w14:paraId="6E6BAFB1" w14:textId="25C10A8D" w:rsidR="006A15F2" w:rsidRDefault="006A15F2" w:rsidP="006A15F2">
      <w:pPr>
        <w:pStyle w:val="ListParagraph"/>
        <w:numPr>
          <w:ilvl w:val="0"/>
          <w:numId w:val="22"/>
        </w:numPr>
      </w:pPr>
      <w:r>
        <w:t>Enhancing outreach and attainment raising activities and modifying our contextual offer scheme to include students who declare a disability.</w:t>
      </w:r>
    </w:p>
    <w:p w14:paraId="75543B8D" w14:textId="62DB48FF" w:rsidR="006A15F2" w:rsidRDefault="006A15F2" w:rsidP="006A15F2">
      <w:r>
        <w:t>On-course</w:t>
      </w:r>
    </w:p>
    <w:p w14:paraId="118C58B3" w14:textId="21767224" w:rsidR="006A15F2" w:rsidRDefault="00DF0989" w:rsidP="006A15F2">
      <w:pPr>
        <w:pStyle w:val="ListParagraph"/>
        <w:numPr>
          <w:ilvl w:val="0"/>
          <w:numId w:val="22"/>
        </w:numPr>
      </w:pPr>
      <w:r>
        <w:t xml:space="preserve">Co-creation of mentoring and peer-assisted learning programmes, enhanced staff development around inclusive learning, enhancement of the personal tutoring system, continued investment in proactive counselling and mental health support, enhanced and targeted scholarship offer. </w:t>
      </w:r>
    </w:p>
    <w:p w14:paraId="510C17C8" w14:textId="4DB74973" w:rsidR="00DF0989" w:rsidRDefault="00DF0989" w:rsidP="00DF0989">
      <w:r>
        <w:t>Progression</w:t>
      </w:r>
    </w:p>
    <w:p w14:paraId="0B89AFD3" w14:textId="7B4BCB3E" w:rsidR="00DF0989" w:rsidRDefault="00DF0989" w:rsidP="00DF0989">
      <w:pPr>
        <w:pStyle w:val="ListParagraph"/>
        <w:numPr>
          <w:ilvl w:val="0"/>
          <w:numId w:val="22"/>
        </w:numPr>
      </w:pPr>
      <w:r>
        <w:t xml:space="preserve">Final Year Outreach Programme for </w:t>
      </w:r>
      <w:r w:rsidR="00F7172F">
        <w:t>students</w:t>
      </w:r>
      <w:r>
        <w:t xml:space="preserve"> tha</w:t>
      </w:r>
      <w:r w:rsidR="00F7172F">
        <w:t>t</w:t>
      </w:r>
      <w:r>
        <w:t xml:space="preserve"> have</w:t>
      </w:r>
      <w:r w:rsidR="00F7172F">
        <w:t xml:space="preserve"> </w:t>
      </w:r>
      <w:r>
        <w:t xml:space="preserve">not undertaken work experience, Power Skills stackable </w:t>
      </w:r>
      <w:r w:rsidR="00F7172F">
        <w:t>material to</w:t>
      </w:r>
      <w:r>
        <w:t xml:space="preserve"> develop digital, leadership, management, entrepreneurial skills, </w:t>
      </w:r>
      <w:r w:rsidR="00F7172F">
        <w:t>sustainability</w:t>
      </w:r>
      <w:r>
        <w:t xml:space="preserve"> awareness and cultural </w:t>
      </w:r>
      <w:r w:rsidR="00F7172F">
        <w:t>competence</w:t>
      </w:r>
      <w:r>
        <w:t xml:space="preserve">, </w:t>
      </w:r>
      <w:r w:rsidR="00F7172F">
        <w:t xml:space="preserve">a </w:t>
      </w:r>
      <w:r>
        <w:t xml:space="preserve">Graduate Mentoring </w:t>
      </w:r>
      <w:r w:rsidR="00F7172F">
        <w:t>Scheme</w:t>
      </w:r>
      <w:r>
        <w:t xml:space="preserve"> and a new Inclusive Employers </w:t>
      </w:r>
      <w:r w:rsidR="00F7172F">
        <w:t>P</w:t>
      </w:r>
      <w:r>
        <w:t xml:space="preserve">athway </w:t>
      </w:r>
      <w:r w:rsidR="00F7172F">
        <w:t>that will engage exclusively with employers who are committed to diversity and inclusion.</w:t>
      </w:r>
    </w:p>
    <w:p w14:paraId="7B50095F" w14:textId="77777777" w:rsidR="00DA77A0" w:rsidRDefault="00DA77A0" w:rsidP="00E85B8C">
      <w:pPr>
        <w:pStyle w:val="Heading4"/>
      </w:pPr>
    </w:p>
    <w:p w14:paraId="63E9EE0E" w14:textId="041A2D7F" w:rsidR="00E85B8C" w:rsidRPr="00703120" w:rsidRDefault="00E85B8C" w:rsidP="00E85B8C">
      <w:pPr>
        <w:pStyle w:val="Heading4"/>
        <w:rPr>
          <w:b/>
          <w:bCs/>
        </w:rPr>
      </w:pPr>
      <w:r w:rsidRPr="00703120">
        <w:rPr>
          <w:b/>
          <w:bCs/>
        </w:rPr>
        <w:t xml:space="preserve">How students can get involved </w:t>
      </w:r>
    </w:p>
    <w:p w14:paraId="205E6D7F" w14:textId="0AD3212C" w:rsidR="00E85B8C" w:rsidRDefault="00E85B8C" w:rsidP="00E85B8C">
      <w:r>
        <w:t>See page</w:t>
      </w:r>
      <w:r w:rsidR="00703120">
        <w:t xml:space="preserve"> 28</w:t>
      </w:r>
      <w:r>
        <w:t xml:space="preserve"> of the </w:t>
      </w:r>
      <w:r w:rsidR="00B716BC">
        <w:t>A</w:t>
      </w:r>
      <w:r>
        <w:t xml:space="preserve">ccess and </w:t>
      </w:r>
      <w:r w:rsidR="00B716BC">
        <w:t>P</w:t>
      </w:r>
      <w:r>
        <w:t xml:space="preserve">articipation </w:t>
      </w:r>
      <w:r w:rsidR="00B716BC">
        <w:t>P</w:t>
      </w:r>
      <w:r>
        <w:t>lan for more information.</w:t>
      </w:r>
    </w:p>
    <w:p w14:paraId="2AAC9325" w14:textId="565DB2E1" w:rsidR="00703120" w:rsidRPr="00703120" w:rsidRDefault="00703120" w:rsidP="00B716BC">
      <w:pPr>
        <w:pStyle w:val="Heading4"/>
        <w:jc w:val="both"/>
        <w:rPr>
          <w:color w:val="auto"/>
        </w:rPr>
      </w:pPr>
      <w:r w:rsidRPr="00703120">
        <w:rPr>
          <w:color w:val="auto"/>
        </w:rPr>
        <w:t xml:space="preserve">Student Voice is a key driver of our work around Access &amp; Participation as well as wider </w:t>
      </w:r>
      <w:r w:rsidR="00230D33" w:rsidRPr="00B716BC">
        <w:rPr>
          <w:color w:val="auto"/>
        </w:rPr>
        <w:t xml:space="preserve">equality, diversity, and inclusion </w:t>
      </w:r>
      <w:r w:rsidRPr="00703120">
        <w:rPr>
          <w:color w:val="auto"/>
        </w:rPr>
        <w:t>activity across all levels of study. As well as specific consultation with the Aston Students’ Union on our APP, we have reflected on student input into our T</w:t>
      </w:r>
      <w:r w:rsidR="00230D33" w:rsidRPr="00B716BC">
        <w:rPr>
          <w:color w:val="auto"/>
        </w:rPr>
        <w:t>eaching Excellence Framework</w:t>
      </w:r>
      <w:r w:rsidRPr="00703120">
        <w:rPr>
          <w:color w:val="auto"/>
        </w:rPr>
        <w:t xml:space="preserve"> </w:t>
      </w:r>
      <w:r w:rsidR="00230D33" w:rsidRPr="00B716BC">
        <w:rPr>
          <w:color w:val="auto"/>
        </w:rPr>
        <w:t>T</w:t>
      </w:r>
      <w:r w:rsidRPr="00703120">
        <w:rPr>
          <w:color w:val="auto"/>
        </w:rPr>
        <w:t xml:space="preserve">riple Gold award, Race Equality Charter </w:t>
      </w:r>
      <w:proofErr w:type="gramStart"/>
      <w:r w:rsidRPr="00703120">
        <w:rPr>
          <w:color w:val="auto"/>
        </w:rPr>
        <w:t>Bronze</w:t>
      </w:r>
      <w:proofErr w:type="gramEnd"/>
      <w:r w:rsidRPr="00703120">
        <w:rPr>
          <w:color w:val="auto"/>
        </w:rPr>
        <w:t xml:space="preserve"> and Athena Swan Gold awards. We have incorporated N</w:t>
      </w:r>
      <w:r w:rsidR="00230D33" w:rsidRPr="00B716BC">
        <w:rPr>
          <w:color w:val="auto"/>
        </w:rPr>
        <w:t xml:space="preserve">ational </w:t>
      </w:r>
      <w:r w:rsidRPr="00703120">
        <w:rPr>
          <w:color w:val="auto"/>
        </w:rPr>
        <w:t>S</w:t>
      </w:r>
      <w:r w:rsidR="00230D33" w:rsidRPr="00B716BC">
        <w:rPr>
          <w:color w:val="auto"/>
        </w:rPr>
        <w:t xml:space="preserve">tudent </w:t>
      </w:r>
      <w:r w:rsidRPr="00703120">
        <w:rPr>
          <w:color w:val="auto"/>
        </w:rPr>
        <w:t>S</w:t>
      </w:r>
      <w:r w:rsidR="00230D33" w:rsidRPr="00B716BC">
        <w:rPr>
          <w:color w:val="auto"/>
        </w:rPr>
        <w:t xml:space="preserve">urvey </w:t>
      </w:r>
      <w:r w:rsidRPr="00703120">
        <w:rPr>
          <w:color w:val="auto"/>
        </w:rPr>
        <w:t xml:space="preserve">feedback and qualitative feedback received via student involvement in our broad range of </w:t>
      </w:r>
      <w:r w:rsidR="00230D33" w:rsidRPr="00B716BC">
        <w:rPr>
          <w:color w:val="auto"/>
        </w:rPr>
        <w:t>equality and diversity</w:t>
      </w:r>
      <w:r w:rsidRPr="00703120">
        <w:rPr>
          <w:color w:val="auto"/>
        </w:rPr>
        <w:t xml:space="preserve"> working groups including Decolonising the Curriculum, Disability and Neurodiversity.  Students have fed directly into our intervention plan via our Access, Success and Progression working groups and will be engaged in elements of co-design and evaluation as we implement our plan. To mitigate the burden of this engagement, we have developed a paid E</w:t>
      </w:r>
      <w:r w:rsidR="00230D33" w:rsidRPr="00B716BC">
        <w:rPr>
          <w:color w:val="auto"/>
        </w:rPr>
        <w:t>quality, Diversity and Inclusion</w:t>
      </w:r>
      <w:r w:rsidRPr="00703120">
        <w:rPr>
          <w:color w:val="auto"/>
        </w:rPr>
        <w:t xml:space="preserve"> Ambassador initiative meaning that students will be financially compensated for their time commitment. </w:t>
      </w:r>
    </w:p>
    <w:p w14:paraId="75D94350" w14:textId="54F2DCFD" w:rsidR="00DA77A0" w:rsidRPr="00B716BC" w:rsidRDefault="00DA77A0" w:rsidP="00E85B8C">
      <w:pPr>
        <w:pStyle w:val="Heading4"/>
        <w:rPr>
          <w:color w:val="auto"/>
        </w:rPr>
      </w:pPr>
    </w:p>
    <w:p w14:paraId="0414BD3E" w14:textId="77777777" w:rsidR="00703120" w:rsidRPr="00703120" w:rsidRDefault="00703120" w:rsidP="00703120"/>
    <w:p w14:paraId="619B75E1" w14:textId="40897EFB" w:rsidR="00E85B8C" w:rsidRPr="00230D33" w:rsidRDefault="00E85B8C" w:rsidP="00E85B8C">
      <w:pPr>
        <w:pStyle w:val="Heading4"/>
        <w:rPr>
          <w:b/>
          <w:bCs/>
        </w:rPr>
      </w:pPr>
      <w:r w:rsidRPr="00230D33">
        <w:rPr>
          <w:b/>
          <w:bCs/>
        </w:rPr>
        <w:t xml:space="preserve">Evaluation – how we will measure what we have </w:t>
      </w:r>
      <w:proofErr w:type="gramStart"/>
      <w:r w:rsidRPr="00230D33">
        <w:rPr>
          <w:b/>
          <w:bCs/>
        </w:rPr>
        <w:t>achieved</w:t>
      </w:r>
      <w:proofErr w:type="gramEnd"/>
      <w:r w:rsidRPr="00230D33">
        <w:rPr>
          <w:b/>
          <w:bCs/>
        </w:rPr>
        <w:t xml:space="preserve"> </w:t>
      </w:r>
    </w:p>
    <w:p w14:paraId="2406234A" w14:textId="5D1C039C" w:rsidR="00E85B8C" w:rsidRDefault="00E85B8C" w:rsidP="00E85B8C">
      <w:r>
        <w:t>See page</w:t>
      </w:r>
      <w:r w:rsidR="00230D33">
        <w:t xml:space="preserve"> 29</w:t>
      </w:r>
      <w:r>
        <w:t xml:space="preserve"> of the </w:t>
      </w:r>
      <w:r w:rsidR="00B716BC">
        <w:t>A</w:t>
      </w:r>
      <w:r>
        <w:t xml:space="preserve">ccess and </w:t>
      </w:r>
      <w:r w:rsidR="00B716BC">
        <w:t>P</w:t>
      </w:r>
      <w:r>
        <w:t xml:space="preserve">articipation </w:t>
      </w:r>
      <w:r w:rsidR="00B716BC">
        <w:t>P</w:t>
      </w:r>
      <w:r>
        <w:t>lan for more information.</w:t>
      </w:r>
    </w:p>
    <w:p w14:paraId="7EF0DDF9" w14:textId="17D00225" w:rsidR="00230D33" w:rsidRDefault="001B2E0D" w:rsidP="00B716BC">
      <w:pPr>
        <w:jc w:val="both"/>
      </w:pPr>
      <w:r>
        <w:t>T</w:t>
      </w:r>
      <w:r w:rsidR="00230D33" w:rsidRPr="00230D33">
        <w:t xml:space="preserve">he implementation of our plan will be overseen by the </w:t>
      </w:r>
      <w:r w:rsidR="00230D33">
        <w:t>Access &amp; Participation</w:t>
      </w:r>
      <w:r w:rsidR="00230D33" w:rsidRPr="00230D33">
        <w:t xml:space="preserve"> Governance Panel, supported by S</w:t>
      </w:r>
      <w:r w:rsidR="00230D33">
        <w:t xml:space="preserve">tudents’ </w:t>
      </w:r>
      <w:r w:rsidR="00230D33" w:rsidRPr="00230D33">
        <w:t>U</w:t>
      </w:r>
      <w:r w:rsidR="00230D33">
        <w:t>nion</w:t>
      </w:r>
      <w:r w:rsidR="00230D33" w:rsidRPr="00230D33">
        <w:t xml:space="preserve"> Officers, and the Education Impact Evaluation Officer</w:t>
      </w:r>
      <w:r w:rsidR="00460650">
        <w:t>.</w:t>
      </w:r>
    </w:p>
    <w:p w14:paraId="1BCD998C" w14:textId="77777777" w:rsidR="00DA77A0" w:rsidRDefault="00DA77A0" w:rsidP="00E85B8C">
      <w:pPr>
        <w:pStyle w:val="Heading4"/>
      </w:pPr>
    </w:p>
    <w:p w14:paraId="1A848C9A" w14:textId="4884701B" w:rsidR="00E85B8C" w:rsidRPr="00230D33" w:rsidRDefault="00E85B8C" w:rsidP="00E85B8C">
      <w:pPr>
        <w:pStyle w:val="Heading4"/>
        <w:rPr>
          <w:b/>
          <w:bCs/>
        </w:rPr>
      </w:pPr>
      <w:r w:rsidRPr="00230D33">
        <w:rPr>
          <w:b/>
          <w:bCs/>
        </w:rPr>
        <w:t xml:space="preserve">Contact details for further </w:t>
      </w:r>
      <w:proofErr w:type="gramStart"/>
      <w:r w:rsidRPr="00230D33">
        <w:rPr>
          <w:b/>
          <w:bCs/>
        </w:rPr>
        <w:t>information</w:t>
      </w:r>
      <w:proofErr w:type="gramEnd"/>
      <w:r w:rsidRPr="00230D33">
        <w:rPr>
          <w:b/>
          <w:bCs/>
        </w:rPr>
        <w:t xml:space="preserve"> </w:t>
      </w:r>
    </w:p>
    <w:p w14:paraId="684515B5" w14:textId="4128D15A" w:rsidR="00E85B8C" w:rsidRDefault="00E85B8C" w:rsidP="002358C3">
      <w:r>
        <w:t xml:space="preserve">Please contact </w:t>
      </w:r>
      <w:r w:rsidR="00C354CB">
        <w:t>Clare Gough</w:t>
      </w:r>
      <w:r>
        <w:t xml:space="preserve"> for more information</w:t>
      </w:r>
      <w:r w:rsidR="00C354CB">
        <w:t xml:space="preserve"> by emailing </w:t>
      </w:r>
      <w:hyperlink r:id="rId15" w:history="1">
        <w:r w:rsidR="00C354CB">
          <w:rPr>
            <w:rStyle w:val="Hyperlink"/>
          </w:rPr>
          <w:t>c.gough3@aston.ac.uk</w:t>
        </w:r>
      </w:hyperlink>
    </w:p>
    <w:p w14:paraId="724C2027" w14:textId="4AFF600E" w:rsidR="00AA7866" w:rsidRPr="0050521B" w:rsidRDefault="00AA7866" w:rsidP="00DA77A0"/>
    <w:sectPr w:rsidR="00AA7866" w:rsidRPr="0050521B" w:rsidSect="007906A2">
      <w:footerReference w:type="default" r:id="rId16"/>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6D6F" w14:textId="77777777" w:rsidR="00815493" w:rsidRDefault="00815493" w:rsidP="007906A2">
      <w:pPr>
        <w:spacing w:after="0" w:line="240" w:lineRule="auto"/>
      </w:pPr>
      <w:r>
        <w:separator/>
      </w:r>
    </w:p>
  </w:endnote>
  <w:endnote w:type="continuationSeparator" w:id="0">
    <w:p w14:paraId="35E1B3C6" w14:textId="77777777" w:rsidR="00815493" w:rsidRDefault="00815493" w:rsidP="007906A2">
      <w:pPr>
        <w:spacing w:after="0" w:line="240" w:lineRule="auto"/>
      </w:pPr>
      <w:r>
        <w:continuationSeparator/>
      </w:r>
    </w:p>
  </w:endnote>
  <w:endnote w:type="continuationNotice" w:id="1">
    <w:p w14:paraId="42E89392" w14:textId="77777777" w:rsidR="00815493" w:rsidRDefault="00815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8E9E" w14:textId="77777777" w:rsidR="000D5586" w:rsidRPr="000D5586" w:rsidRDefault="000D5586" w:rsidP="000D5586">
    <w:pPr>
      <w:pStyle w:val="Footer"/>
    </w:pPr>
    <w:r w:rsidRPr="000D5586">
      <w:fldChar w:fldCharType="begin"/>
    </w:r>
    <w:r w:rsidRPr="000D5586">
      <w:instrText xml:space="preserve"> PAGE   \* MERGEFORMAT </w:instrText>
    </w:r>
    <w:r w:rsidRPr="000D5586">
      <w:fldChar w:fldCharType="separate"/>
    </w:r>
    <w:r w:rsidR="00697283">
      <w:rPr>
        <w:noProof/>
      </w:rPr>
      <w:t>1</w:t>
    </w:r>
    <w:r w:rsidRPr="000D5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9F41" w14:textId="77777777" w:rsidR="00815493" w:rsidRDefault="00815493" w:rsidP="007906A2">
      <w:pPr>
        <w:spacing w:after="0" w:line="240" w:lineRule="auto"/>
      </w:pPr>
      <w:r>
        <w:separator/>
      </w:r>
    </w:p>
  </w:footnote>
  <w:footnote w:type="continuationSeparator" w:id="0">
    <w:p w14:paraId="06CFC8D9" w14:textId="77777777" w:rsidR="00815493" w:rsidRDefault="00815493" w:rsidP="007906A2">
      <w:pPr>
        <w:spacing w:after="0" w:line="240" w:lineRule="auto"/>
      </w:pPr>
      <w:r>
        <w:continuationSeparator/>
      </w:r>
    </w:p>
  </w:footnote>
  <w:footnote w:type="continuationNotice" w:id="1">
    <w:p w14:paraId="2834CD4A" w14:textId="77777777" w:rsidR="00815493" w:rsidRDefault="008154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784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A08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62C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EA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80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A9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C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AAF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8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4B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2238A"/>
    <w:multiLevelType w:val="hybridMultilevel"/>
    <w:tmpl w:val="7854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812AB"/>
    <w:multiLevelType w:val="hybridMultilevel"/>
    <w:tmpl w:val="C616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87303B1"/>
    <w:multiLevelType w:val="hybridMultilevel"/>
    <w:tmpl w:val="9EBA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6507C1"/>
    <w:multiLevelType w:val="hybridMultilevel"/>
    <w:tmpl w:val="7374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66D18"/>
    <w:multiLevelType w:val="hybridMultilevel"/>
    <w:tmpl w:val="10D4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435283">
    <w:abstractNumId w:val="9"/>
  </w:num>
  <w:num w:numId="2" w16cid:durableId="746222088">
    <w:abstractNumId w:val="7"/>
  </w:num>
  <w:num w:numId="3" w16cid:durableId="1704557774">
    <w:abstractNumId w:val="6"/>
  </w:num>
  <w:num w:numId="4" w16cid:durableId="264046248">
    <w:abstractNumId w:val="5"/>
  </w:num>
  <w:num w:numId="5" w16cid:durableId="683166427">
    <w:abstractNumId w:val="4"/>
  </w:num>
  <w:num w:numId="6" w16cid:durableId="403450843">
    <w:abstractNumId w:val="16"/>
  </w:num>
  <w:num w:numId="7" w16cid:durableId="1749376228">
    <w:abstractNumId w:val="12"/>
  </w:num>
  <w:num w:numId="8" w16cid:durableId="1114056406">
    <w:abstractNumId w:val="19"/>
  </w:num>
  <w:num w:numId="9" w16cid:durableId="1685936807">
    <w:abstractNumId w:val="11"/>
  </w:num>
  <w:num w:numId="10" w16cid:durableId="1275790121">
    <w:abstractNumId w:val="8"/>
  </w:num>
  <w:num w:numId="11" w16cid:durableId="596643703">
    <w:abstractNumId w:val="3"/>
  </w:num>
  <w:num w:numId="12" w16cid:durableId="1369337318">
    <w:abstractNumId w:val="2"/>
  </w:num>
  <w:num w:numId="13" w16cid:durableId="504562853">
    <w:abstractNumId w:val="1"/>
  </w:num>
  <w:num w:numId="14" w16cid:durableId="2047295862">
    <w:abstractNumId w:val="0"/>
  </w:num>
  <w:num w:numId="15" w16cid:durableId="2092047949">
    <w:abstractNumId w:val="20"/>
  </w:num>
  <w:num w:numId="16" w16cid:durableId="1242369172">
    <w:abstractNumId w:val="14"/>
  </w:num>
  <w:num w:numId="17" w16cid:durableId="1897427683">
    <w:abstractNumId w:val="18"/>
  </w:num>
  <w:num w:numId="18" w16cid:durableId="979187987">
    <w:abstractNumId w:val="17"/>
  </w:num>
  <w:num w:numId="19" w16cid:durableId="1777555813">
    <w:abstractNumId w:val="15"/>
  </w:num>
  <w:num w:numId="20" w16cid:durableId="488061277">
    <w:abstractNumId w:val="22"/>
  </w:num>
  <w:num w:numId="21" w16cid:durableId="1860971315">
    <w:abstractNumId w:val="21"/>
  </w:num>
  <w:num w:numId="22" w16cid:durableId="1468545325">
    <w:abstractNumId w:val="10"/>
  </w:num>
  <w:num w:numId="23" w16cid:durableId="8990548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zNzQzNDQzMDQ3MjFV0lEKTi0uzszPAykwqwUA18DcXiwAAAA="/>
  </w:docVars>
  <w:rsids>
    <w:rsidRoot w:val="00E85B8C"/>
    <w:rsid w:val="0007321F"/>
    <w:rsid w:val="000B0DE0"/>
    <w:rsid w:val="000D5586"/>
    <w:rsid w:val="000E46A8"/>
    <w:rsid w:val="00121BE6"/>
    <w:rsid w:val="001A42D0"/>
    <w:rsid w:val="001B2E0D"/>
    <w:rsid w:val="001F5CAA"/>
    <w:rsid w:val="00230D33"/>
    <w:rsid w:val="00230F2C"/>
    <w:rsid w:val="002358C3"/>
    <w:rsid w:val="00282F27"/>
    <w:rsid w:val="00283ADA"/>
    <w:rsid w:val="0028644A"/>
    <w:rsid w:val="002B3347"/>
    <w:rsid w:val="002D3E8C"/>
    <w:rsid w:val="002F5E13"/>
    <w:rsid w:val="0034005B"/>
    <w:rsid w:val="00356F9A"/>
    <w:rsid w:val="00365923"/>
    <w:rsid w:val="00383FA9"/>
    <w:rsid w:val="00387013"/>
    <w:rsid w:val="00390F6B"/>
    <w:rsid w:val="00403183"/>
    <w:rsid w:val="00460650"/>
    <w:rsid w:val="004B35C5"/>
    <w:rsid w:val="004C31D6"/>
    <w:rsid w:val="0050521B"/>
    <w:rsid w:val="00512FA6"/>
    <w:rsid w:val="00526B27"/>
    <w:rsid w:val="00567B4E"/>
    <w:rsid w:val="00597785"/>
    <w:rsid w:val="005A11A8"/>
    <w:rsid w:val="005C23B6"/>
    <w:rsid w:val="005E57D0"/>
    <w:rsid w:val="005F17E7"/>
    <w:rsid w:val="00600763"/>
    <w:rsid w:val="006141A1"/>
    <w:rsid w:val="00697283"/>
    <w:rsid w:val="006A15F2"/>
    <w:rsid w:val="00703120"/>
    <w:rsid w:val="00711BC5"/>
    <w:rsid w:val="0073707A"/>
    <w:rsid w:val="007906A2"/>
    <w:rsid w:val="007C689D"/>
    <w:rsid w:val="007D30ED"/>
    <w:rsid w:val="00815493"/>
    <w:rsid w:val="008258BD"/>
    <w:rsid w:val="00842A8B"/>
    <w:rsid w:val="008447DE"/>
    <w:rsid w:val="008515ED"/>
    <w:rsid w:val="00864983"/>
    <w:rsid w:val="009827EF"/>
    <w:rsid w:val="009B50A9"/>
    <w:rsid w:val="009F08E1"/>
    <w:rsid w:val="00A34A25"/>
    <w:rsid w:val="00A36FD2"/>
    <w:rsid w:val="00A70D43"/>
    <w:rsid w:val="00A7308F"/>
    <w:rsid w:val="00A763A0"/>
    <w:rsid w:val="00A96715"/>
    <w:rsid w:val="00AA7866"/>
    <w:rsid w:val="00B00DA0"/>
    <w:rsid w:val="00B624A2"/>
    <w:rsid w:val="00B716BC"/>
    <w:rsid w:val="00BD16D7"/>
    <w:rsid w:val="00C139E6"/>
    <w:rsid w:val="00C34409"/>
    <w:rsid w:val="00C354CB"/>
    <w:rsid w:val="00C51C40"/>
    <w:rsid w:val="00CA0D4B"/>
    <w:rsid w:val="00CC4B89"/>
    <w:rsid w:val="00CE2BDC"/>
    <w:rsid w:val="00DA77A0"/>
    <w:rsid w:val="00DE2E26"/>
    <w:rsid w:val="00DF0989"/>
    <w:rsid w:val="00E412E1"/>
    <w:rsid w:val="00E85B8C"/>
    <w:rsid w:val="00EE19EB"/>
    <w:rsid w:val="00F64624"/>
    <w:rsid w:val="00F7172F"/>
    <w:rsid w:val="00F81282"/>
    <w:rsid w:val="00F83F07"/>
    <w:rsid w:val="00F87317"/>
    <w:rsid w:val="419FC205"/>
    <w:rsid w:val="510DD861"/>
    <w:rsid w:val="6BC9A3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18B0"/>
  <w15:chartTrackingRefBased/>
  <w15:docId w15:val="{2EA77902-6FA1-43E5-8C15-A2EF393A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B8C"/>
  </w:style>
  <w:style w:type="paragraph" w:styleId="Heading1">
    <w:name w:val="heading 1"/>
    <w:basedOn w:val="Normal"/>
    <w:next w:val="Normal"/>
    <w:link w:val="Heading1Char"/>
    <w:uiPriority w:val="9"/>
    <w:qFormat/>
    <w:rsid w:val="0050521B"/>
    <w:pPr>
      <w:spacing w:after="240" w:line="300" w:lineRule="atLeast"/>
      <w:outlineLvl w:val="0"/>
    </w:pPr>
    <w:rPr>
      <w:b/>
      <w:color w:val="002554" w:themeColor="text2"/>
      <w:sz w:val="32"/>
      <w:szCs w:val="32"/>
    </w:rPr>
  </w:style>
  <w:style w:type="paragraph" w:styleId="Heading2">
    <w:name w:val="heading 2"/>
    <w:basedOn w:val="Heading1"/>
    <w:next w:val="Normal"/>
    <w:link w:val="Heading2Char"/>
    <w:uiPriority w:val="9"/>
    <w:unhideWhenUsed/>
    <w:qFormat/>
    <w:rsid w:val="0050521B"/>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szCs w:val="24"/>
    </w:rPr>
  </w:style>
  <w:style w:type="paragraph" w:styleId="Heading4">
    <w:name w:val="heading 4"/>
    <w:basedOn w:val="Heading5"/>
    <w:next w:val="Normal"/>
    <w:link w:val="Heading4Char"/>
    <w:uiPriority w:val="9"/>
    <w:unhideWhenUsed/>
    <w:qFormat/>
    <w:rsid w:val="0050521B"/>
    <w:pPr>
      <w:outlineLvl w:val="3"/>
    </w:pPr>
    <w:rPr>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after="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906A2"/>
    <w:pPr>
      <w:spacing w:after="240" w:line="300" w:lineRule="atLeast"/>
    </w:pPr>
  </w:style>
  <w:style w:type="character" w:customStyle="1" w:styleId="BodyTextChar">
    <w:name w:val="Body Text Char"/>
    <w:basedOn w:val="DefaultParagraphFont"/>
    <w:link w:val="BodyText"/>
    <w:uiPriority w:val="99"/>
    <w:rsid w:val="007906A2"/>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uiPriority w:val="9"/>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spacing w:after="240" w:line="300" w:lineRule="atLeast"/>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F83F07"/>
    <w:pPr>
      <w:numPr>
        <w:numId w:val="6"/>
      </w:numPr>
      <w:spacing w:after="240" w:line="300" w:lineRule="atLeast"/>
      <w:ind w:left="357" w:hanging="357"/>
    </w:pPr>
  </w:style>
  <w:style w:type="paragraph" w:customStyle="1" w:styleId="Bullet2">
    <w:name w:val="Bullet 2"/>
    <w:basedOn w:val="Normal"/>
    <w:qFormat/>
    <w:rsid w:val="00F83F07"/>
    <w:pPr>
      <w:numPr>
        <w:ilvl w:val="1"/>
        <w:numId w:val="7"/>
      </w:numPr>
      <w:spacing w:after="240" w:line="300" w:lineRule="atLeast"/>
      <w:ind w:left="714" w:hanging="357"/>
    </w:pPr>
  </w:style>
  <w:style w:type="paragraph" w:customStyle="1" w:styleId="Numberedtext1">
    <w:name w:val="Numbered text 1"/>
    <w:basedOn w:val="Normal"/>
    <w:qFormat/>
    <w:rsid w:val="00F83F07"/>
    <w:pPr>
      <w:numPr>
        <w:numId w:val="8"/>
      </w:numPr>
      <w:spacing w:after="240" w:line="300" w:lineRule="atLeast"/>
      <w:ind w:left="357" w:hanging="357"/>
    </w:pPr>
  </w:style>
  <w:style w:type="paragraph" w:customStyle="1" w:styleId="Numberedtext2">
    <w:name w:val="Numbered text 2"/>
    <w:basedOn w:val="Normal"/>
    <w:qFormat/>
    <w:rsid w:val="00F83F07"/>
    <w:pPr>
      <w:numPr>
        <w:ilvl w:val="1"/>
        <w:numId w:val="8"/>
      </w:numPr>
      <w:spacing w:after="240" w:line="300" w:lineRule="atLeast"/>
      <w:ind w:left="714" w:hanging="357"/>
    </w:pPr>
  </w:style>
  <w:style w:type="paragraph" w:styleId="FootnoteText">
    <w:name w:val="footnote text"/>
    <w:basedOn w:val="Normal"/>
    <w:link w:val="FootnoteTextChar"/>
    <w:uiPriority w:val="99"/>
    <w:semiHidden/>
    <w:unhideWhenUsed/>
    <w:rsid w:val="00790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6A2"/>
    <w:rPr>
      <w:sz w:val="20"/>
      <w:szCs w:val="20"/>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style>
  <w:style w:type="paragraph" w:customStyle="1" w:styleId="Boxedbluebullet">
    <w:name w:val="Boxed blue bullet"/>
    <w:basedOn w:val="Normal"/>
    <w:qFormat/>
    <w:rsid w:val="00F83F07"/>
    <w:pPr>
      <w:numPr>
        <w:numId w:val="9"/>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230F2C"/>
    <w:pPr>
      <w:spacing w:before="60" w:after="60" w:line="240" w:lineRule="auto"/>
    </w:pPr>
    <w:rPr>
      <w:bCs/>
      <w:color w:val="FFFFFF" w:themeColor="background1"/>
    </w:rPr>
  </w:style>
  <w:style w:type="paragraph" w:customStyle="1" w:styleId="TD">
    <w:name w:val="TD"/>
    <w:basedOn w:val="Normal"/>
    <w:qFormat/>
    <w:rsid w:val="00230F2C"/>
    <w:pPr>
      <w:spacing w:before="60" w:after="60" w:line="240" w:lineRule="auto"/>
    </w:pPr>
  </w:style>
  <w:style w:type="paragraph" w:styleId="Header">
    <w:name w:val="header"/>
    <w:basedOn w:val="Normal"/>
    <w:link w:val="HeaderChar"/>
    <w:uiPriority w:val="99"/>
    <w:unhideWhenUsed/>
    <w:qFormat/>
    <w:rsid w:val="000D5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spacing w:after="0" w:line="240" w:lineRule="auto"/>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after="0" w:line="240" w:lineRule="auto"/>
    </w:pPr>
    <w:rPr>
      <w:b/>
    </w:rPr>
  </w:style>
  <w:style w:type="paragraph" w:styleId="TOC2">
    <w:name w:val="toc 2"/>
    <w:basedOn w:val="Normal"/>
    <w:next w:val="Normal"/>
    <w:autoRedefine/>
    <w:uiPriority w:val="39"/>
    <w:unhideWhenUsed/>
    <w:qFormat/>
    <w:rsid w:val="00B00DA0"/>
    <w:pPr>
      <w:tabs>
        <w:tab w:val="right" w:leader="dot" w:pos="9628"/>
      </w:tabs>
      <w:spacing w:after="0" w:line="240" w:lineRule="auto"/>
    </w:pPr>
    <w:rPr>
      <w:noProof/>
    </w:rPr>
  </w:style>
  <w:style w:type="paragraph" w:styleId="ListParagraph">
    <w:name w:val="List Paragraph"/>
    <w:basedOn w:val="Normal"/>
    <w:uiPriority w:val="34"/>
    <w:qFormat/>
    <w:rsid w:val="004C31D6"/>
    <w:pPr>
      <w:ind w:left="720"/>
      <w:contextualSpacing/>
    </w:pPr>
  </w:style>
  <w:style w:type="paragraph" w:customStyle="1" w:styleId="Boxedbluenumbered">
    <w:name w:val="Boxed blue numbered"/>
    <w:basedOn w:val="Boxedbluetext"/>
    <w:qFormat/>
    <w:rsid w:val="004C31D6"/>
    <w:pPr>
      <w:numPr>
        <w:numId w:val="16"/>
      </w:numPr>
      <w:ind w:left="641" w:hanging="357"/>
    </w:pPr>
  </w:style>
  <w:style w:type="paragraph" w:customStyle="1" w:styleId="Boxedyellownumber">
    <w:name w:val="Boxed yellow number"/>
    <w:basedOn w:val="Boxedyellowbullet"/>
    <w:qFormat/>
    <w:rsid w:val="004C31D6"/>
    <w:pPr>
      <w:numPr>
        <w:numId w:val="18"/>
      </w:numPr>
      <w:ind w:left="641" w:hanging="357"/>
    </w:pPr>
  </w:style>
  <w:style w:type="character" w:customStyle="1" w:styleId="Heading4Char">
    <w:name w:val="Heading 4 Char"/>
    <w:basedOn w:val="DefaultParagraphFont"/>
    <w:link w:val="Heading4"/>
    <w:uiPriority w:val="9"/>
    <w:rsid w:val="0050521B"/>
    <w:rPr>
      <w:rFonts w:asciiTheme="majorHAnsi" w:eastAsiaTheme="majorEastAsia" w:hAnsiTheme="majorHAnsi" w:cstheme="majorBidi"/>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CA0D4B"/>
    <w:pPr>
      <w:spacing w:after="0" w:line="240" w:lineRule="auto"/>
    </w:pPr>
  </w:style>
  <w:style w:type="character" w:styleId="CommentReference">
    <w:name w:val="annotation reference"/>
    <w:basedOn w:val="DefaultParagraphFont"/>
    <w:uiPriority w:val="99"/>
    <w:semiHidden/>
    <w:unhideWhenUsed/>
    <w:rsid w:val="00F87317"/>
    <w:rPr>
      <w:sz w:val="16"/>
      <w:szCs w:val="16"/>
    </w:rPr>
  </w:style>
  <w:style w:type="paragraph" w:styleId="CommentText">
    <w:name w:val="annotation text"/>
    <w:basedOn w:val="Normal"/>
    <w:link w:val="CommentTextChar"/>
    <w:uiPriority w:val="99"/>
    <w:unhideWhenUsed/>
    <w:rsid w:val="00F87317"/>
    <w:pPr>
      <w:spacing w:line="240" w:lineRule="auto"/>
    </w:pPr>
    <w:rPr>
      <w:sz w:val="20"/>
      <w:szCs w:val="20"/>
    </w:rPr>
  </w:style>
  <w:style w:type="character" w:customStyle="1" w:styleId="CommentTextChar">
    <w:name w:val="Comment Text Char"/>
    <w:basedOn w:val="DefaultParagraphFont"/>
    <w:link w:val="CommentText"/>
    <w:uiPriority w:val="99"/>
    <w:rsid w:val="00F87317"/>
    <w:rPr>
      <w:sz w:val="20"/>
      <w:szCs w:val="20"/>
    </w:rPr>
  </w:style>
  <w:style w:type="paragraph" w:styleId="CommentSubject">
    <w:name w:val="annotation subject"/>
    <w:basedOn w:val="CommentText"/>
    <w:next w:val="CommentText"/>
    <w:link w:val="CommentSubjectChar"/>
    <w:uiPriority w:val="99"/>
    <w:semiHidden/>
    <w:unhideWhenUsed/>
    <w:rsid w:val="00F87317"/>
    <w:rPr>
      <w:b/>
      <w:bCs/>
    </w:rPr>
  </w:style>
  <w:style w:type="character" w:customStyle="1" w:styleId="CommentSubjectChar">
    <w:name w:val="Comment Subject Char"/>
    <w:basedOn w:val="CommentTextChar"/>
    <w:link w:val="CommentSubject"/>
    <w:uiPriority w:val="99"/>
    <w:semiHidden/>
    <w:rsid w:val="00F87317"/>
    <w:rPr>
      <w:b/>
      <w:bCs/>
      <w:sz w:val="20"/>
      <w:szCs w:val="20"/>
    </w:rPr>
  </w:style>
  <w:style w:type="character" w:styleId="Mention">
    <w:name w:val="Mention"/>
    <w:basedOn w:val="DefaultParagraphFont"/>
    <w:uiPriority w:val="99"/>
    <w:unhideWhenUsed/>
    <w:rsid w:val="00B624A2"/>
    <w:rPr>
      <w:color w:val="2B579A"/>
      <w:shd w:val="clear" w:color="auto" w:fill="E1DFDD"/>
    </w:rPr>
  </w:style>
  <w:style w:type="character" w:styleId="Hyperlink">
    <w:name w:val="Hyperlink"/>
    <w:basedOn w:val="DefaultParagraphFont"/>
    <w:uiPriority w:val="99"/>
    <w:unhideWhenUsed/>
    <w:rsid w:val="00703120"/>
    <w:rPr>
      <w:color w:val="F1B434" w:themeColor="hyperlink"/>
      <w:u w:val="single"/>
    </w:rPr>
  </w:style>
  <w:style w:type="character" w:styleId="UnresolvedMention">
    <w:name w:val="Unresolved Mention"/>
    <w:basedOn w:val="DefaultParagraphFont"/>
    <w:uiPriority w:val="99"/>
    <w:semiHidden/>
    <w:unhideWhenUsed/>
    <w:rsid w:val="00703120"/>
    <w:rPr>
      <w:color w:val="605E5C"/>
      <w:shd w:val="clear" w:color="auto" w:fill="E1DFDD"/>
    </w:rPr>
  </w:style>
  <w:style w:type="character" w:styleId="FollowedHyperlink">
    <w:name w:val="FollowedHyperlink"/>
    <w:basedOn w:val="DefaultParagraphFont"/>
    <w:uiPriority w:val="99"/>
    <w:semiHidden/>
    <w:unhideWhenUsed/>
    <w:rsid w:val="002F5E13"/>
    <w:rPr>
      <w:color w:val="002554" w:themeColor="followedHyperlink"/>
      <w:u w:val="single"/>
    </w:rPr>
  </w:style>
  <w:style w:type="character" w:customStyle="1" w:styleId="ui-provider">
    <w:name w:val="ui-provider"/>
    <w:basedOn w:val="DefaultParagraphFont"/>
    <w:rsid w:val="00C3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ston.ac.uk/undergraduate/your-application/fund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ston.ac.uk/sites/default/files/2024-09/Aston%20University%20Access%20and%20Participation%20Plan%202025-2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gough3@aston.ac.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ston.ac.uk/undergraduate/your-application/funding"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ac42e1f-8393-410e-9ca5-f333132f5efe"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3e405583-359d-43b4-b273-0eaaf844b1bc">
      <Value>15</Value>
    </TaxCatchAll>
    <lcf76f155ced4ddcb4097134ff3c332f xmlns="39303ec2-9162-48e7-99b7-c20727a977b0">
      <Terms xmlns="http://schemas.microsoft.com/office/infopath/2007/PartnerControls"/>
    </lcf76f155ced4ddcb4097134ff3c332f>
    <a268bd75e1b244f3a1b9f8155fb9a272 xmlns="39303ec2-9162-48e7-99b7-c20727a977b0">
      <Terms xmlns="http://schemas.microsoft.com/office/infopath/2007/PartnerControls">
        <TermInfo xmlns="http://schemas.microsoft.com/office/infopath/2007/PartnerControls">
          <TermName xmlns="http://schemas.microsoft.com/office/infopath/2007/PartnerControls">External Guidance</TermName>
          <TermId xmlns="http://schemas.microsoft.com/office/infopath/2007/PartnerControls">8dcb172a-eb88-4021-a523-75453dfcbf5e</TermId>
        </TermInfo>
      </Terms>
    </a268bd75e1b244f3a1b9f8155fb9a272>
    <l888f8071d354a769439e08a97e4c2e5 xmlns="39303ec2-9162-48e7-99b7-c20727a977b0">
      <Terms xmlns="http://schemas.microsoft.com/office/infopath/2007/PartnerControls"/>
    </l888f8071d354a769439e08a97e4c2e5>
    <Owner xmlns="39303ec2-9162-48e7-99b7-c20727a977b0">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5B9A8B60979E4F8379800DFA668F34" ma:contentTypeVersion="29" ma:contentTypeDescription="Create a new document." ma:contentTypeScope="" ma:versionID="49ac86fc261dad9d667a4fcb6850fb1e">
  <xsd:schema xmlns:xsd="http://www.w3.org/2001/XMLSchema" xmlns:xs="http://www.w3.org/2001/XMLSchema" xmlns:p="http://schemas.microsoft.com/office/2006/metadata/properties" xmlns:ns2="39303ec2-9162-48e7-99b7-c20727a977b0" xmlns:ns3="4370b25a-d9a8-43f1-896f-f0b978906a32" xmlns:ns4="3e405583-359d-43b4-b273-0eaaf844b1bc" targetNamespace="http://schemas.microsoft.com/office/2006/metadata/properties" ma:root="true" ma:fieldsID="223154ebeae98d775df177e4714945f0" ns2:_="" ns3:_="" ns4:_="">
    <xsd:import namespace="39303ec2-9162-48e7-99b7-c20727a977b0"/>
    <xsd:import namespace="4370b25a-d9a8-43f1-896f-f0b978906a32"/>
    <xsd:import namespace="3e405583-359d-43b4-b273-0eaaf844b1bc"/>
    <xsd:element name="properties">
      <xsd:complexType>
        <xsd:sequence>
          <xsd:element name="documentManagement">
            <xsd:complexType>
              <xsd:all>
                <xsd:element ref="ns2:Own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4:TaxCatchAll" minOccurs="0"/>
                <xsd:element ref="ns2:a268bd75e1b244f3a1b9f8155fb9a272" minOccurs="0"/>
                <xsd:element ref="ns2:l888f8071d354a769439e08a97e4c2e5"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ec2-9162-48e7-99b7-c20727a977b0" elementFormDefault="qualified">
    <xsd:import namespace="http://schemas.microsoft.com/office/2006/documentManagement/types"/>
    <xsd:import namespace="http://schemas.microsoft.com/office/infopath/2007/PartnerControls"/>
    <xsd:element name="Owner" ma:index="5" nillable="true" ma:displayName="Owner" ma:description="The name of the Champion assigned to each area"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a268bd75e1b244f3a1b9f8155fb9a272" ma:index="22" nillable="true" ma:taxonomy="true" ma:internalName="a268bd75e1b244f3a1b9f8155fb9a272" ma:taxonomyFieldName="RecordType" ma:displayName="Record Type" ma:indexed="true" ma:readOnly="false" ma:default="" ma:fieldId="{a268bd75-e1b2-44f3-a1b9-f8155fb9a272}" ma:sspId="2ac42e1f-8393-410e-9ca5-f333132f5efe" ma:termSetId="73e0914c-ccd4-4abf-b423-86f4d75a03d7" ma:anchorId="00000000-0000-0000-0000-000000000000" ma:open="false" ma:isKeyword="false">
      <xsd:complexType>
        <xsd:sequence>
          <xsd:element ref="pc:Terms" minOccurs="0" maxOccurs="1"/>
        </xsd:sequence>
      </xsd:complexType>
    </xsd:element>
    <xsd:element name="l888f8071d354a769439e08a97e4c2e5" ma:index="24" nillable="true" ma:taxonomy="true" ma:internalName="l888f8071d354a769439e08a97e4c2e5" ma:taxonomyFieldName="Keywords" ma:displayName="Keywords" ma:readOnly="false" ma:default="" ma:fieldId="{5888f807-1d35-4a76-9439-e08a97e4c2e5}" ma:sspId="2ac42e1f-8393-410e-9ca5-f333132f5efe" ma:termSetId="538d7280-86cb-47cd-9b3d-a36b8a65047e" ma:anchorId="00000000-0000-0000-0000-000000000000" ma:open="true" ma:isKeyword="false">
      <xsd:complexType>
        <xsd:sequence>
          <xsd:element ref="pc:Terms" minOccurs="0" maxOccurs="1"/>
        </xsd:sequence>
      </xsd:complexType>
    </xsd:element>
    <xsd:element name="MediaLengthInSeconds" ma:index="25" nillable="true" ma:displayName="Length (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0b25a-d9a8-43f1-896f-f0b978906a32"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d2f458-0e3c-4e7d-96cc-19464a36bfdf}" ma:internalName="TaxCatchAll" ma:readOnly="false" ma:showField="CatchAllData" ma:web="4370b25a-d9a8-43f1-896f-f0b97890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0CA48-5B14-48BB-8118-229BE6B47E21}">
  <ds:schemaRefs>
    <ds:schemaRef ds:uri="Microsoft.SharePoint.Taxonomy.ContentTypeSync"/>
  </ds:schemaRefs>
</ds:datastoreItem>
</file>

<file path=customXml/itemProps2.xml><?xml version="1.0" encoding="utf-8"?>
<ds:datastoreItem xmlns:ds="http://schemas.openxmlformats.org/officeDocument/2006/customXml" ds:itemID="{69AF136C-3E1C-49BF-ADCC-C004307C3253}">
  <ds:schemaRefs>
    <ds:schemaRef ds:uri="http://schemas.microsoft.com/office/2006/metadata/properties"/>
    <ds:schemaRef ds:uri="http://schemas.microsoft.com/office/infopath/2007/PartnerControls"/>
    <ds:schemaRef ds:uri="3e405583-359d-43b4-b273-0eaaf844b1bc"/>
    <ds:schemaRef ds:uri="39303ec2-9162-48e7-99b7-c20727a977b0"/>
  </ds:schemaRefs>
</ds:datastoreItem>
</file>

<file path=customXml/itemProps3.xml><?xml version="1.0" encoding="utf-8"?>
<ds:datastoreItem xmlns:ds="http://schemas.openxmlformats.org/officeDocument/2006/customXml" ds:itemID="{22C3BCD8-89A1-4081-9022-994122AB15C0}">
  <ds:schemaRefs>
    <ds:schemaRef ds:uri="http://schemas.microsoft.com/sharepoint/v3/contenttype/forms"/>
  </ds:schemaRefs>
</ds:datastoreItem>
</file>

<file path=customXml/itemProps4.xml><?xml version="1.0" encoding="utf-8"?>
<ds:datastoreItem xmlns:ds="http://schemas.openxmlformats.org/officeDocument/2006/customXml" ds:itemID="{70CC6FDA-7317-47AF-BBCA-F8C4E032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ec2-9162-48e7-99b7-c20727a977b0"/>
    <ds:schemaRef ds:uri="4370b25a-d9a8-43f1-896f-f0b978906a32"/>
    <ds:schemaRef ds:uri="3e405583-359d-43b4-b273-0eaaf844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86671-2A96-4CE6-BBFD-A2E0FF0A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Access and participation plan summary template</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and participation plan summary template</dc:title>
  <dc:subject/>
  <dc:creator>Rebecca Tataryn</dc:creator>
  <cp:keywords/>
  <dc:description/>
  <cp:lastModifiedBy>Daniel Pilkington</cp:lastModifiedBy>
  <cp:revision>2</cp:revision>
  <dcterms:created xsi:type="dcterms:W3CDTF">2024-09-25T13:12:00Z</dcterms:created>
  <dcterms:modified xsi:type="dcterms:W3CDTF">2024-09-25T13:12:00Z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0x010100AA5B9A8B60979E4F8379800DFA668F34</vt:lpwstr>
  </property>
  <property fmtid="{D5CDD505-2E9C-101B-9397-08002B2CF9AE}" pid="3" name="MediaServiceImageTags">
    <vt:lpwstr/>
  </property>
  <property fmtid="{D5CDD505-2E9C-101B-9397-08002B2CF9AE}" pid="4" name="RecordType">
    <vt:lpwstr>15;#External Guidance|8dcb172a-eb88-4021-a523-75453dfcbf5e</vt:lpwstr>
  </property>
</Properties>
</file>